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692" w:type="dxa"/>
        <w:tblInd w:w="-3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0"/>
        <w:gridCol w:w="992"/>
        <w:gridCol w:w="894"/>
        <w:gridCol w:w="1589"/>
        <w:gridCol w:w="667"/>
        <w:gridCol w:w="3488"/>
        <w:gridCol w:w="717"/>
        <w:gridCol w:w="11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05" w:type="dxa"/>
          <w:trHeight w:val="534" w:hRule="atLeast"/>
        </w:trPr>
        <w:tc>
          <w:tcPr>
            <w:tcW w:w="10587" w:type="dxa"/>
            <w:gridSpan w:val="7"/>
            <w:vAlign w:val="center"/>
          </w:tcPr>
          <w:p>
            <w:pPr>
              <w:widowControl/>
              <w:ind w:left="416" w:leftChars="198" w:right="1317" w:rightChars="627" w:firstLine="4" w:firstLineChars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西南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政法大学教室使用申请表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169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申请时间：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669" w:hRule="exac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使用单位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1287" w:hRule="exac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（本校职工）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681" w:hRule="exac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使用事由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1272" w:hRule="exac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915" w:hRule="exact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教室类型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□普通教室      □ 多媒体教室      □其他类型教室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1627" w:hRule="atLeast"/>
        </w:trPr>
        <w:tc>
          <w:tcPr>
            <w:tcW w:w="22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教室位置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校  区：□渝北校区      □宝圣湖校区       □沙坪坝校区</w:t>
            </w:r>
          </w:p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楼  栋：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</w:p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房间号：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838" w:hRule="atLeast"/>
        </w:trPr>
        <w:tc>
          <w:tcPr>
            <w:tcW w:w="22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使用时间</w:t>
            </w:r>
          </w:p>
        </w:tc>
        <w:tc>
          <w:tcPr>
            <w:tcW w:w="763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日（星期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）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时至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时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771" w:hRule="atLeast"/>
        </w:trPr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使用单位审批意见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党委宣传部审批意见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国有资产处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审批意见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22" w:type="dxa"/>
          <w:trHeight w:val="1524" w:hRule="atLeast"/>
        </w:trPr>
        <w:tc>
          <w:tcPr>
            <w:tcW w:w="32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负责人：      （公章）</w:t>
            </w:r>
          </w:p>
        </w:tc>
        <w:tc>
          <w:tcPr>
            <w:tcW w:w="31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负责人：      （公章）</w:t>
            </w:r>
          </w:p>
        </w:tc>
        <w:tc>
          <w:tcPr>
            <w:tcW w:w="348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50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负责人：     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>备注：1.本表一式两份，一份由审批单位存档，另一份交物业管理单位存档。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outlineLvl w:val="9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 xml:space="preserve">2.教室按“统筹管理，分级审批”、“谁审批、谁负责”的原则安排使用。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>3.教室实际使用情况须与申请使用情况一致。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 xml:space="preserve">      4.请爱护教室内设施设备，如有损坏须照价赔偿。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20" w:hanging="720" w:hangingChars="3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zCs w:val="24"/>
          <w:lang w:bidi="ar"/>
        </w:rPr>
        <w:t xml:space="preserve">      5.本校学生活动无需党委宣传部、国资处审批；开展学术活动必须经党委宣传部审批同意。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466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4EDF"/>
    <w:rsid w:val="11CD4E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2018-08-31T09:24:00Z</dcterms:created>
  <dc:creator>陈薇</dc:creator>
  <cp:lastModifiedBy>陈薇</cp:lastModifiedBy>
  <dcterms:modified xsi:type="dcterms:W3CDTF">2018-08-31T09:26:14Z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